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756" w:rsidRDefault="001C4756" w:rsidP="008C16F3">
      <w:pPr>
        <w:rPr>
          <w:rFonts w:ascii="MyriadPro-Bold" w:hAnsi="MyriadPro-Bold" w:cs="MyriadPro-Bold"/>
          <w:b/>
          <w:bCs/>
          <w:sz w:val="26"/>
          <w:szCs w:val="26"/>
        </w:rPr>
      </w:pPr>
      <w:r>
        <w:rPr>
          <w:rFonts w:ascii="MyriadPro-Bold" w:hAnsi="MyriadPro-Bold" w:cs="MyriadPro-Bold"/>
          <w:b/>
          <w:bCs/>
          <w:sz w:val="26"/>
          <w:szCs w:val="26"/>
        </w:rPr>
        <w:t xml:space="preserve">10.5. Tarefas Dependentes </w:t>
      </w:r>
      <w:r>
        <w:rPr>
          <w:rFonts w:ascii="MyriadPro-Bold" w:hAnsi="MyriadPro-Bold" w:cs="MyriadPro-Bold"/>
          <w:b/>
          <w:bCs/>
          <w:sz w:val="26"/>
          <w:szCs w:val="26"/>
        </w:rPr>
        <w:t>–</w:t>
      </w:r>
      <w:r>
        <w:rPr>
          <w:rFonts w:ascii="MyriadPro-Bold" w:hAnsi="MyriadPro-Bold" w:cs="MyriadPro-Bold"/>
          <w:b/>
          <w:bCs/>
          <w:sz w:val="26"/>
          <w:szCs w:val="26"/>
        </w:rPr>
        <w:t xml:space="preserve"> Predecessoras</w:t>
      </w:r>
    </w:p>
    <w:p w:rsidR="008E70EA" w:rsidRDefault="008C16F3" w:rsidP="008C16F3">
      <w:r>
        <w:t xml:space="preserve">Criar </w:t>
      </w:r>
      <w:r w:rsidR="003A7459">
        <w:t>um sequenciamento de predecessoras nas tarefas que fazem parte dos grupos Iniciação, Planejamento e Encerramento</w:t>
      </w:r>
      <w:r w:rsidR="008E70EA">
        <w:t>.</w:t>
      </w:r>
    </w:p>
    <w:p w:rsidR="008C16F3" w:rsidRDefault="003A7459" w:rsidP="008C16F3">
      <w:r>
        <w:rPr>
          <w:noProof/>
          <w:lang w:eastAsia="pt-BR"/>
        </w:rPr>
        <w:drawing>
          <wp:inline distT="0" distB="0" distL="0" distR="0" wp14:anchorId="65BD18E8" wp14:editId="5ECD76D3">
            <wp:extent cx="5612130" cy="3729990"/>
            <wp:effectExtent l="0" t="0" r="7620" b="381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729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70EA" w:rsidRDefault="008E70EA" w:rsidP="008C16F3">
      <w:r>
        <w:t>Para começarmos a resolver ess</w:t>
      </w:r>
      <w:r w:rsidR="003A7459">
        <w:t xml:space="preserve">a questão, vamos identificar </w:t>
      </w:r>
      <w:r>
        <w:t xml:space="preserve">as </w:t>
      </w:r>
      <w:r w:rsidR="003A7459">
        <w:t>tarefas</w:t>
      </w:r>
      <w:r>
        <w:t xml:space="preserve"> </w:t>
      </w:r>
      <w:r w:rsidR="003A7459">
        <w:t>que vamos sequenciar</w:t>
      </w:r>
      <w:r>
        <w:t xml:space="preserve"> </w:t>
      </w:r>
      <w:r w:rsidR="003A7459">
        <w:t xml:space="preserve">dentro do grupo </w:t>
      </w:r>
      <w:r>
        <w:t>iniciação.</w:t>
      </w:r>
    </w:p>
    <w:p w:rsidR="003A7459" w:rsidRDefault="003A7459" w:rsidP="008C16F3">
      <w:r>
        <w:t xml:space="preserve">Selecione as tarefas pressionando a tecla </w:t>
      </w:r>
      <w:proofErr w:type="spellStart"/>
      <w:r>
        <w:t>Crtl</w:t>
      </w:r>
      <w:proofErr w:type="spellEnd"/>
      <w:r>
        <w:t xml:space="preserve"> e clicando na linha inicial onde tem os números </w:t>
      </w:r>
      <w:proofErr w:type="gramStart"/>
      <w:r>
        <w:t>2,</w:t>
      </w:r>
      <w:proofErr w:type="gramEnd"/>
      <w:r>
        <w:t xml:space="preserve">3,4,e 5, e dessa forma seleciona as linhas. </w:t>
      </w:r>
      <w:proofErr w:type="gramStart"/>
      <w:r>
        <w:t>Após</w:t>
      </w:r>
      <w:proofErr w:type="gramEnd"/>
      <w:r>
        <w:t xml:space="preserve"> selecionadas clique no ícone </w:t>
      </w:r>
      <w:r w:rsidRPr="00E87AB0">
        <w:rPr>
          <w:noProof/>
          <w:lang w:eastAsia="pt-BR"/>
        </w:rPr>
        <w:drawing>
          <wp:inline distT="0" distB="0" distL="0" distR="0" wp14:anchorId="4C051071" wp14:editId="79548FAC">
            <wp:extent cx="215900" cy="207010"/>
            <wp:effectExtent l="19050" t="19050" r="12700" b="21590"/>
            <wp:docPr id="55" name="Image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ackgroundRemoval t="10000" b="90000" l="10000" r="9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20701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>
        <w:t xml:space="preserve"> no grupo Cronograma no menu Ribbon,</w:t>
      </w:r>
    </w:p>
    <w:p w:rsidR="003A7459" w:rsidRDefault="003A7459" w:rsidP="008C16F3">
      <w:r>
        <w:rPr>
          <w:noProof/>
          <w:lang w:eastAsia="pt-BR"/>
        </w:rPr>
        <w:lastRenderedPageBreak/>
        <w:drawing>
          <wp:inline distT="0" distB="0" distL="0" distR="0" wp14:anchorId="26F5A2D7" wp14:editId="326E92C2">
            <wp:extent cx="5612130" cy="3729990"/>
            <wp:effectExtent l="0" t="0" r="7620" b="3810"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729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7459" w:rsidRDefault="003A7459" w:rsidP="008C16F3">
      <w:r>
        <w:t xml:space="preserve">Observe que a linha </w:t>
      </w:r>
      <w:proofErr w:type="gramStart"/>
      <w:r>
        <w:t>2</w:t>
      </w:r>
      <w:proofErr w:type="gramEnd"/>
      <w:r>
        <w:t xml:space="preserve"> não tem predecessora, pois ela é a inicial então não tem nada para preceder.</w:t>
      </w:r>
    </w:p>
    <w:p w:rsidR="003A7459" w:rsidRDefault="003A7459" w:rsidP="008C16F3">
      <w:r>
        <w:t xml:space="preserve">Agora observe o resultado, veja a linha </w:t>
      </w:r>
      <w:proofErr w:type="gramStart"/>
      <w:r w:rsidR="0044656E">
        <w:t>7</w:t>
      </w:r>
      <w:proofErr w:type="gramEnd"/>
      <w:r>
        <w:t xml:space="preserve"> não tem predecessora, porque na hora de selecionar não selecionei a linha 5 como predecessora, mas não cometi o mesmo erro</w:t>
      </w:r>
      <w:r w:rsidR="0044656E">
        <w:t xml:space="preserve"> na linha 12, onde selecionei a linha 10 como predecessora da linha 12.</w:t>
      </w:r>
    </w:p>
    <w:p w:rsidR="003A7459" w:rsidRDefault="003A7459" w:rsidP="008C16F3">
      <w:r>
        <w:rPr>
          <w:noProof/>
          <w:lang w:eastAsia="pt-BR"/>
        </w:rPr>
        <w:drawing>
          <wp:inline distT="0" distB="0" distL="0" distR="0" wp14:anchorId="4839F45E" wp14:editId="39B5B745">
            <wp:extent cx="5610758" cy="3664915"/>
            <wp:effectExtent l="0" t="0" r="9525" b="0"/>
            <wp:docPr id="13" name="Image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6658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2516" w:rsidRDefault="0044656E" w:rsidP="008C16F3">
      <w:r>
        <w:t>Agora para entender a logica das predecessoras, veja como ficou o gráfico de Gantt.</w:t>
      </w:r>
      <w:bookmarkStart w:id="0" w:name="_GoBack"/>
      <w:bookmarkEnd w:id="0"/>
    </w:p>
    <w:sectPr w:rsidR="006D2516" w:rsidSect="0044656E">
      <w:pgSz w:w="11906" w:h="16838" w:code="9"/>
      <w:pgMar w:top="1276" w:right="1701" w:bottom="141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Pro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6F3"/>
    <w:rsid w:val="001C4756"/>
    <w:rsid w:val="0025634B"/>
    <w:rsid w:val="003A7459"/>
    <w:rsid w:val="0044656E"/>
    <w:rsid w:val="00574AE8"/>
    <w:rsid w:val="006177AF"/>
    <w:rsid w:val="006C4F90"/>
    <w:rsid w:val="006D2516"/>
    <w:rsid w:val="00762B2F"/>
    <w:rsid w:val="007C3EFE"/>
    <w:rsid w:val="00885C61"/>
    <w:rsid w:val="008C16F3"/>
    <w:rsid w:val="008D34C1"/>
    <w:rsid w:val="008E70EA"/>
    <w:rsid w:val="00AA7B99"/>
    <w:rsid w:val="00B51C22"/>
    <w:rsid w:val="00B77D30"/>
    <w:rsid w:val="00E03F6E"/>
    <w:rsid w:val="00F37559"/>
    <w:rsid w:val="00F43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8C16F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uiPriority w:val="9"/>
    <w:rsid w:val="008C16F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C16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C16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8C16F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uiPriority w:val="9"/>
    <w:rsid w:val="008C16F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C16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C16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143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3</cp:revision>
  <dcterms:created xsi:type="dcterms:W3CDTF">2015-07-29T02:23:00Z</dcterms:created>
  <dcterms:modified xsi:type="dcterms:W3CDTF">2015-07-29T02:37:00Z</dcterms:modified>
</cp:coreProperties>
</file>